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CE5D78" w14:textId="77777777" w:rsidR="00C94D25" w:rsidRPr="004A0AD3" w:rsidRDefault="00C94D25">
      <w:pPr>
        <w:pStyle w:val="normal0"/>
        <w:widowControl w:val="0"/>
        <w:spacing w:line="276" w:lineRule="auto"/>
        <w:rPr>
          <w:vertAlign w:val="subscript"/>
        </w:rPr>
      </w:pPr>
      <w:bookmarkStart w:id="0" w:name="_GoBack"/>
      <w:bookmarkEnd w:id="0"/>
    </w:p>
    <w:tbl>
      <w:tblPr>
        <w:tblStyle w:val="a"/>
        <w:tblW w:w="10620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4530"/>
      </w:tblGrid>
      <w:tr w:rsidR="00C94D25" w14:paraId="67CE8BBB" w14:textId="77777777">
        <w:trPr>
          <w:trHeight w:val="700"/>
        </w:trPr>
        <w:tc>
          <w:tcPr>
            <w:tcW w:w="6090" w:type="dxa"/>
          </w:tcPr>
          <w:p w14:paraId="3DE49298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Lesson Plan: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</w:rPr>
              <w:t>Expression &amp; Equations &amp; Inequalities</w:t>
            </w:r>
          </w:p>
        </w:tc>
        <w:tc>
          <w:tcPr>
            <w:tcW w:w="4530" w:type="dxa"/>
          </w:tcPr>
          <w:p w14:paraId="04D8AE6F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>Grade: 7</w:t>
            </w:r>
            <w:r>
              <w:rPr>
                <w:rFonts w:ascii="Trebuchet MS" w:eastAsia="Trebuchet MS" w:hAnsi="Trebuchet MS" w:cs="Trebuchet MS"/>
                <w:sz w:val="20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and 8th</w:t>
            </w:r>
          </w:p>
          <w:p w14:paraId="07A88A4E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Class: </w:t>
            </w:r>
          </w:p>
        </w:tc>
      </w:tr>
      <w:tr w:rsidR="00C94D25" w14:paraId="14C0E740" w14:textId="77777777">
        <w:tc>
          <w:tcPr>
            <w:tcW w:w="6090" w:type="dxa"/>
          </w:tcPr>
          <w:p w14:paraId="79D36404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>Standards: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(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>7.EE.B.3</w:t>
            </w:r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,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> 7.EE.B.4</w:t>
            </w:r>
            <w:r>
              <w:rPr>
                <w:rFonts w:ascii="Trebuchet MS" w:eastAsia="Trebuchet MS" w:hAnsi="Trebuchet MS" w:cs="Trebuchet MS"/>
                <w:color w:val="0000FF"/>
                <w:sz w:val="20"/>
                <w:highlight w:val="white"/>
              </w:rPr>
              <w:t>)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.  </w:t>
            </w:r>
          </w:p>
          <w:p w14:paraId="3DB0DA8D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Students use linear equations and inequalities to solve problems algebraically.</w:t>
            </w:r>
          </w:p>
          <w:p w14:paraId="44BD18AE" w14:textId="77777777" w:rsidR="00C94D25" w:rsidRDefault="00C94D25">
            <w:pPr>
              <w:pStyle w:val="normal0"/>
              <w:contextualSpacing w:val="0"/>
            </w:pPr>
          </w:p>
          <w:p w14:paraId="2568B3AA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Solving equations with a variable - students are challenged with the goal of finding the number that makes the equation true.  </w:t>
            </w:r>
          </w:p>
          <w:p w14:paraId="3CC13C2D" w14:textId="77777777" w:rsidR="00C94D25" w:rsidRDefault="004A0AD3">
            <w:pPr>
              <w:pStyle w:val="normal0"/>
              <w:numPr>
                <w:ilvl w:val="0"/>
                <w:numId w:val="2"/>
              </w:numPr>
              <w:ind w:hanging="35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When given in context, students recognize that a value exists, and it is simply their job to discover what that value is.  </w:t>
            </w:r>
          </w:p>
          <w:p w14:paraId="5C2E65C2" w14:textId="77777777" w:rsidR="00C94D25" w:rsidRDefault="004A0AD3">
            <w:pPr>
              <w:pStyle w:val="normal0"/>
              <w:numPr>
                <w:ilvl w:val="0"/>
                <w:numId w:val="2"/>
              </w:numPr>
              <w:ind w:hanging="35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Students solve problems involving consecutive numbers, total cost, age comparisons, distance/rate/time, area and perimeter, and missing angle measures</w:t>
            </w:r>
          </w:p>
        </w:tc>
        <w:tc>
          <w:tcPr>
            <w:tcW w:w="4530" w:type="dxa"/>
          </w:tcPr>
          <w:p w14:paraId="7B02B464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Prior Knowledge: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(6.EE.B.6, 6.EE.B.7) </w:t>
            </w:r>
          </w:p>
          <w:p w14:paraId="31CF5644" w14:textId="77777777" w:rsidR="00C94D25" w:rsidRDefault="004A0AD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Associative Property– the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highlight w:val="white"/>
              </w:rPr>
              <w:t>way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in which numbers are grouped doe not change the sum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 xml:space="preserve"> (2+3)+4 2+(3+4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>)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.</w:t>
            </w:r>
            <w:proofErr w:type="gramEnd"/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The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highlight w:val="white"/>
              </w:rPr>
              <w:t>way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factors are grouped does not change the product 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>2x3)x4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0000FF"/>
                <w:sz w:val="20"/>
                <w:highlight w:val="white"/>
              </w:rPr>
              <w:t xml:space="preserve"> = 2(3x4).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</w:t>
            </w:r>
          </w:p>
          <w:p w14:paraId="7A2D44F1" w14:textId="77777777" w:rsidR="00C94D25" w:rsidRDefault="004A0AD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Commutative Property: The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highlight w:val="white"/>
              </w:rPr>
              <w:t>order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 xml:space="preserve"> in which numbers are added does not change the sum 5+3=3+5 &amp; The order in which numbers are multiplied does not product 2x4=4x2 </w:t>
            </w:r>
          </w:p>
          <w:p w14:paraId="35BAD460" w14:textId="77777777" w:rsidR="00C94D25" w:rsidRDefault="004A0AD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Distributive Property allows you to combine addition and multiplication. For example 5(3+2).</w:t>
            </w:r>
          </w:p>
          <w:p w14:paraId="5B724668" w14:textId="77777777" w:rsidR="00C94D25" w:rsidRDefault="004A0AD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Order of operations (</w:t>
            </w:r>
            <w:r>
              <w:rPr>
                <w:rFonts w:ascii="Trebuchet MS" w:eastAsia="Trebuchet MS" w:hAnsi="Trebuchet MS" w:cs="Trebuchet MS"/>
                <w:b/>
                <w:color w:val="111111"/>
                <w:sz w:val="20"/>
                <w:highlight w:val="white"/>
              </w:rPr>
              <w:t>PEMDAS</w:t>
            </w: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)</w:t>
            </w:r>
          </w:p>
          <w:p w14:paraId="4A03F453" w14:textId="77777777" w:rsidR="00C94D25" w:rsidRDefault="004A0AD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111111"/>
                <w:sz w:val="20"/>
                <w:highlight w:val="white"/>
              </w:rPr>
              <w:t>Combining Like terms</w:t>
            </w:r>
          </w:p>
        </w:tc>
      </w:tr>
      <w:tr w:rsidR="00C94D25" w14:paraId="60B24A29" w14:textId="77777777">
        <w:tc>
          <w:tcPr>
            <w:tcW w:w="6090" w:type="dxa"/>
          </w:tcPr>
          <w:p w14:paraId="47744696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  <w:u w:val="single"/>
              </w:rPr>
              <w:t>Learning Target:</w:t>
            </w:r>
            <w:r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 xml:space="preserve"> </w:t>
            </w:r>
          </w:p>
          <w:p w14:paraId="52C4B525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626262"/>
                <w:sz w:val="20"/>
                <w:highlight w:val="white"/>
              </w:rPr>
              <w:t>7.EE.1 I</w:t>
            </w:r>
            <w:r>
              <w:rPr>
                <w:rFonts w:ascii="Trebuchet MS" w:eastAsia="Trebuchet MS" w:hAnsi="Trebuchet MS" w:cs="Trebuchet MS"/>
                <w:color w:val="626262"/>
                <w:sz w:val="20"/>
                <w:highlight w:val="white"/>
              </w:rPr>
              <w:t xml:space="preserve"> can use operations to simplify linear expressions.</w:t>
            </w:r>
            <w:r>
              <w:rPr>
                <w:rFonts w:ascii="Trebuchet MS" w:eastAsia="Trebuchet MS" w:hAnsi="Trebuchet MS" w:cs="Trebuchet MS"/>
                <w:color w:val="626262"/>
                <w:sz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626262"/>
                <w:sz w:val="20"/>
                <w:highlight w:val="white"/>
              </w:rPr>
              <w:t>7.EE.2 I</w:t>
            </w:r>
            <w:r>
              <w:rPr>
                <w:rFonts w:ascii="Trebuchet MS" w:eastAsia="Trebuchet MS" w:hAnsi="Trebuchet MS" w:cs="Trebuchet MS"/>
                <w:color w:val="626262"/>
                <w:sz w:val="20"/>
                <w:highlight w:val="white"/>
              </w:rPr>
              <w:t xml:space="preserve"> can write an expression multiple ways.</w:t>
            </w:r>
            <w:r>
              <w:rPr>
                <w:rFonts w:ascii="Trebuchet MS" w:eastAsia="Trebuchet MS" w:hAnsi="Trebuchet MS" w:cs="Trebuchet MS"/>
                <w:color w:val="626262"/>
                <w:sz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626262"/>
                <w:sz w:val="20"/>
                <w:highlight w:val="white"/>
              </w:rPr>
              <w:t>7.EE.3 I</w:t>
            </w:r>
            <w:r>
              <w:rPr>
                <w:rFonts w:ascii="Trebuchet MS" w:eastAsia="Trebuchet MS" w:hAnsi="Trebuchet MS" w:cs="Trebuchet MS"/>
                <w:color w:val="626262"/>
                <w:sz w:val="20"/>
                <w:highlight w:val="white"/>
              </w:rPr>
              <w:t xml:space="preserve"> can solve real-world problems using equivalent forms (fraction, decimal, percent) of rational numbers.</w:t>
            </w:r>
            <w:r>
              <w:rPr>
                <w:rFonts w:ascii="Trebuchet MS" w:eastAsia="Trebuchet MS" w:hAnsi="Trebuchet MS" w:cs="Trebuchet MS"/>
                <w:color w:val="626262"/>
                <w:sz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626262"/>
                <w:sz w:val="20"/>
                <w:highlight w:val="white"/>
              </w:rPr>
              <w:t>7.EE.4a I</w:t>
            </w:r>
            <w:r>
              <w:rPr>
                <w:rFonts w:ascii="Trebuchet MS" w:eastAsia="Trebuchet MS" w:hAnsi="Trebuchet MS" w:cs="Trebuchet MS"/>
                <w:color w:val="626262"/>
                <w:sz w:val="20"/>
                <w:highlight w:val="white"/>
              </w:rPr>
              <w:t xml:space="preserve"> can construct and solve equations to represent a problem.</w:t>
            </w:r>
            <w:r>
              <w:rPr>
                <w:rFonts w:ascii="Trebuchet MS" w:eastAsia="Trebuchet MS" w:hAnsi="Trebuchet MS" w:cs="Trebuchet MS"/>
                <w:color w:val="626262"/>
                <w:sz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626262"/>
                <w:sz w:val="20"/>
                <w:highlight w:val="white"/>
              </w:rPr>
              <w:t>7.EE.4b I</w:t>
            </w:r>
            <w:r>
              <w:rPr>
                <w:rFonts w:ascii="Trebuchet MS" w:eastAsia="Trebuchet MS" w:hAnsi="Trebuchet MS" w:cs="Trebuchet MS"/>
                <w:color w:val="626262"/>
                <w:sz w:val="20"/>
                <w:highlight w:val="white"/>
              </w:rPr>
              <w:t xml:space="preserve"> can construct and solve inequalities to represent a problem.</w:t>
            </w:r>
          </w:p>
          <w:p w14:paraId="5F661F4F" w14:textId="77777777" w:rsidR="00C94D25" w:rsidRDefault="00C94D25">
            <w:pPr>
              <w:pStyle w:val="normal0"/>
              <w:contextualSpacing w:val="0"/>
            </w:pPr>
          </w:p>
        </w:tc>
        <w:tc>
          <w:tcPr>
            <w:tcW w:w="4530" w:type="dxa"/>
          </w:tcPr>
          <w:p w14:paraId="6BCC15DA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  <w:u w:val="single"/>
              </w:rPr>
              <w:t>Task</w:t>
            </w: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 xml:space="preserve">:  </w:t>
            </w:r>
            <w:r>
              <w:rPr>
                <w:rFonts w:ascii="Trebuchet MS" w:eastAsia="Trebuchet MS" w:hAnsi="Trebuchet MS" w:cs="Trebuchet MS"/>
                <w:b/>
                <w:color w:val="0000FF"/>
                <w:sz w:val="20"/>
              </w:rPr>
              <w:t>Solve Equations involving real world applications.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0F6F4B94" w14:textId="77777777" w:rsidR="00C94D25" w:rsidRDefault="00C94D25">
            <w:pPr>
              <w:pStyle w:val="normal0"/>
              <w:contextualSpacing w:val="0"/>
            </w:pPr>
          </w:p>
          <w:p w14:paraId="3BB31826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Sanford and Audrey are driving 65 miles per hour. If they travel 358 miles without stopping or slowing down, about how long will their trip take?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5.5 hours.</w:t>
            </w:r>
          </w:p>
        </w:tc>
      </w:tr>
      <w:tr w:rsidR="00C94D25" w14:paraId="2B61E820" w14:textId="77777777">
        <w:tc>
          <w:tcPr>
            <w:tcW w:w="6090" w:type="dxa"/>
          </w:tcPr>
          <w:p w14:paraId="32D3F75D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  <w:u w:val="single"/>
              </w:rPr>
              <w:t>Vocabulary:</w:t>
            </w:r>
          </w:p>
          <w:p w14:paraId="08C576EA" w14:textId="77777777" w:rsidR="00C94D25" w:rsidRDefault="004A0AD3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rPr>
                <w:rFonts w:ascii="Trebuchet MS" w:eastAsia="Trebuchet MS" w:hAnsi="Trebuchet MS" w:cs="Trebuchet MS"/>
                <w:sz w:val="20"/>
              </w:rPr>
              <w:t xml:space="preserve">An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algebraic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expression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is a combination of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variables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numbers</w:t>
            </w:r>
            <w:r>
              <w:rPr>
                <w:rFonts w:ascii="Trebuchet MS" w:eastAsia="Trebuchet MS" w:hAnsi="Trebuchet MS" w:cs="Trebuchet MS"/>
                <w:sz w:val="20"/>
              </w:rPr>
              <w:t>, and at least one operation. To evaluate an algebraic expression, replace the variable(s) with numbers and follow the order of operations.</w:t>
            </w:r>
          </w:p>
          <w:p w14:paraId="1A6FB777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Simplest Form: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An expression is in its simplest form when it has no like terms and no parentheses.</w:t>
            </w:r>
          </w:p>
          <w:p w14:paraId="4ADE1C82" w14:textId="77777777" w:rsidR="00C94D25" w:rsidRDefault="00C94D25">
            <w:pPr>
              <w:pStyle w:val="normal0"/>
              <w:contextualSpacing w:val="0"/>
            </w:pPr>
          </w:p>
          <w:p w14:paraId="45F87D9E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When you </w:t>
            </w: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evaluate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an expression, you find its numerical value.</w:t>
            </w:r>
          </w:p>
          <w:p w14:paraId="68F800CB" w14:textId="77777777" w:rsidR="00C94D25" w:rsidRDefault="00C94D25">
            <w:pPr>
              <w:pStyle w:val="normal0"/>
              <w:contextualSpacing w:val="0"/>
            </w:pPr>
          </w:p>
          <w:p w14:paraId="0D436941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term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without a variable is called a </w:t>
            </w:r>
            <w:r>
              <w:rPr>
                <w:rFonts w:ascii="Trebuchet MS" w:eastAsia="Trebuchet MS" w:hAnsi="Trebuchet MS" w:cs="Trebuchet MS"/>
                <w:color w:val="FF00FF"/>
                <w:sz w:val="20"/>
              </w:rPr>
              <w:t>constant</w:t>
            </w:r>
            <w:r>
              <w:rPr>
                <w:rFonts w:ascii="Trebuchet MS" w:eastAsia="Trebuchet MS" w:hAnsi="Trebuchet MS" w:cs="Trebuchet MS"/>
                <w:sz w:val="20"/>
              </w:rPr>
              <w:t>.</w:t>
            </w:r>
          </w:p>
          <w:p w14:paraId="6E299F9A" w14:textId="77777777" w:rsidR="00C94D25" w:rsidRDefault="00C94D25">
            <w:pPr>
              <w:pStyle w:val="normal0"/>
              <w:contextualSpacing w:val="0"/>
            </w:pPr>
          </w:p>
        </w:tc>
        <w:tc>
          <w:tcPr>
            <w:tcW w:w="4530" w:type="dxa"/>
          </w:tcPr>
          <w:p w14:paraId="4DDCD19A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Standardized Test Practice: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Juana is 4 feet 8 inches tall. She won 1st place in a cross-country race. To receive her medal, she stood on a platform that was 18 inches tall. What was the total distance from the top of Juana’s head to the ground when she was standing on the platform?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>Ans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>: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6 feet 2 inches</w:t>
            </w:r>
          </w:p>
        </w:tc>
      </w:tr>
      <w:tr w:rsidR="00C94D25" w14:paraId="2CBE4D9F" w14:textId="77777777">
        <w:tc>
          <w:tcPr>
            <w:tcW w:w="6090" w:type="dxa"/>
          </w:tcPr>
          <w:p w14:paraId="6612CBAB" w14:textId="77777777" w:rsidR="00C94D25" w:rsidRDefault="004A0AD3">
            <w:pPr>
              <w:pStyle w:val="normal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An expression such as 5x + 7x has </w:t>
            </w: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two terms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. These terms are called </w:t>
            </w:r>
            <w:r>
              <w:rPr>
                <w:rFonts w:ascii="Trebuchet MS" w:eastAsia="Trebuchet MS" w:hAnsi="Trebuchet MS" w:cs="Trebuchet MS"/>
                <w:b/>
                <w:color w:val="FF00FF"/>
                <w:sz w:val="20"/>
              </w:rPr>
              <w:t>like terms</w:t>
            </w:r>
            <w:r>
              <w:rPr>
                <w:rFonts w:ascii="Trebuchet MS" w:eastAsia="Trebuchet MS" w:hAnsi="Trebuchet MS" w:cs="Trebuchet MS"/>
                <w:color w:val="FF00FF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because they have the same variable. You can use the Distributive Property to simplify expressions that have like terms. </w:t>
            </w:r>
          </w:p>
        </w:tc>
        <w:tc>
          <w:tcPr>
            <w:tcW w:w="4530" w:type="dxa"/>
          </w:tcPr>
          <w:p w14:paraId="7A1C5A3A" w14:textId="77777777" w:rsidR="00C94D25" w:rsidRDefault="00C94D25">
            <w:pPr>
              <w:pStyle w:val="normal0"/>
              <w:contextualSpacing w:val="0"/>
            </w:pPr>
          </w:p>
        </w:tc>
      </w:tr>
    </w:tbl>
    <w:p w14:paraId="1BB48BA1" w14:textId="77777777" w:rsidR="00C94D25" w:rsidRDefault="00C94D25">
      <w:pPr>
        <w:pStyle w:val="normal0"/>
      </w:pPr>
    </w:p>
    <w:p w14:paraId="785D622C" w14:textId="77777777" w:rsidR="00C94D25" w:rsidRDefault="00C94D25">
      <w:pPr>
        <w:pStyle w:val="normal0"/>
      </w:pPr>
    </w:p>
    <w:sectPr w:rsidR="00C94D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2A4"/>
    <w:multiLevelType w:val="multilevel"/>
    <w:tmpl w:val="E1A2A6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642529EA"/>
    <w:multiLevelType w:val="multilevel"/>
    <w:tmpl w:val="4544BA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4D25"/>
    <w:rsid w:val="004A0AD3"/>
    <w:rsid w:val="00C94D25"/>
    <w:rsid w:val="00E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A0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2256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Adjusted Equation.docx.docx</dc:title>
  <cp:lastModifiedBy>User</cp:lastModifiedBy>
  <cp:revision>2</cp:revision>
  <dcterms:created xsi:type="dcterms:W3CDTF">2015-09-10T21:42:00Z</dcterms:created>
  <dcterms:modified xsi:type="dcterms:W3CDTF">2015-09-11T01:15:00Z</dcterms:modified>
</cp:coreProperties>
</file>